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GEORGIA BILL OF SALE</w:t>
      </w:r>
    </w:p>
    <w:p>
      <w:r>
        <w:t>This Bill of Sale is executed on ________________ [Date], in the State of Georgia,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Georgia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Georgia DMV (for vehicles).</w:t>
      </w:r>
    </w:p>
    <w:p>
      <w:r>
        <w:rPr>
          <w:b/>
          <w:sz w:val="24"/>
        </w:rPr>
        <w:t>8. TAXES</w:t>
      </w:r>
    </w:p>
    <w:p>
      <w:r>
        <w:t>Buyer is responsible for any applicable Georgia sales tax, use tax, and registration fees due at title transfer.</w:t>
      </w:r>
    </w:p>
    <w:p>
      <w:r>
        <w:rPr>
          <w:b/>
          <w:sz w:val="24"/>
        </w:rPr>
        <w:t>9. GOVERNING LAW</w:t>
      </w:r>
    </w:p>
    <w:p>
      <w:r>
        <w:t>This Bill of Sale shall be governed by the laws of the State of Georgia.</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Georgia,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Georgia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