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CALIFORNIA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California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California TDS (Transfer Disclosure Statement) Civil Code §1102 — mandatory;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California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CALIFORNIA-SPECIFIC PROVISIONS</w:t>
      </w:r>
    </w:p>
    <w:p>
      <w:r>
        <w:t>This Agreement is governed by California Civil Code §§ 1102-1102.19 (Transfer Disclosure Statement). Mandatory state-specific disclosures and procedures are incorporated by reference: California TDS (Transfer Disclosure Statement) Civil Code §1102 — mandatory.</w:t>
      </w:r>
    </w:p>
    <w:p>
      <w:r>
        <w:t>Recording: Deed shall be recorded with the appropriate California county office (County Recorder; Documentary Transfer Tax ($1.10/$1,000 — typical)).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California.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California-licensed real estate attorney. California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