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SELLER'S PROPERTY DISCLOSURE FORM</w:t>
      </w:r>
    </w:p>
    <w:p>
      <w:r>
        <w:t>This form is required by PA Seller Disclosure Form (mandatory per RESDL).</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Pennsylvania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PA Seller Disclosure Form (mandatory per RESDL):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Pennsylvania requires specific disclosures per PA Seller Disclosure Form (mandatory per RESDL). Failure to disclose known material defects can give rise to fraud claims and may void the sale. For complex properties (older homes, properties with significant repairs, historical issues), have a Pennsylvania-licensed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