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TEXAS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Texas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Texas Property Code §5.008 — Seller's Disclosure of Property Condition required;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Texas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TEXAS-SPECIFIC PROVISIONS</w:t>
      </w:r>
    </w:p>
    <w:p>
      <w:r>
        <w:t>This Agreement is governed by Texas Property Code Chapter 5 + TREC (Texas Real Estate Commission) standard forms. Mandatory state-specific disclosures and procedures are incorporated by reference: Texas Property Code §5.008 — Seller's Disclosure of Property Condition required.</w:t>
      </w:r>
    </w:p>
    <w:p>
      <w:r>
        <w:t>Recording: Deed shall be recorded with the appropriate Texas county office (County Clerk; no statewide transfer tax).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Texas.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Texas-licensed real estate attorney. Texas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